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1CC9E" w14:textId="77777777" w:rsidR="00686F57" w:rsidRPr="00FF262C" w:rsidRDefault="000F7DDD">
      <w:pPr>
        <w:spacing w:after="100"/>
        <w:rPr>
          <w:rFonts w:ascii="Calibri" w:hAnsi="Calibri" w:cs="Calibri"/>
        </w:rPr>
      </w:pPr>
      <w:r w:rsidRPr="00FF262C">
        <w:rPr>
          <w:rFonts w:ascii="Calibri" w:hAnsi="Calibri" w:cs="Calibri"/>
          <w:b/>
          <w:bCs/>
        </w:rPr>
        <w:t>Risk Factors — Shriram Liquid Fund</w:t>
      </w:r>
    </w:p>
    <w:p w14:paraId="4031CCA2" w14:textId="7C05EB47" w:rsidR="00686F57" w:rsidRPr="00FF262C" w:rsidRDefault="000F7DDD">
      <w:pPr>
        <w:pStyle w:val="Heading1"/>
        <w:spacing w:before="300" w:after="200"/>
        <w:rPr>
          <w:rFonts w:ascii="Calibri" w:hAnsi="Calibri" w:cs="Calibri"/>
          <w:sz w:val="20"/>
          <w:szCs w:val="20"/>
        </w:rPr>
      </w:pPr>
      <w:r w:rsidRPr="00FF262C">
        <w:rPr>
          <w:rFonts w:ascii="Calibri" w:hAnsi="Calibri" w:cs="Calibri"/>
          <w:b/>
          <w:bCs/>
          <w:sz w:val="20"/>
          <w:szCs w:val="20"/>
        </w:rPr>
        <w:t xml:space="preserve">Section A — Summary Risk Factors </w:t>
      </w:r>
    </w:p>
    <w:p w14:paraId="4031CCA4" w14:textId="77777777" w:rsidR="00686F57" w:rsidRPr="00FF262C" w:rsidRDefault="000F7DDD">
      <w:pPr>
        <w:pStyle w:val="ListParagraph"/>
        <w:numPr>
          <w:ilvl w:val="0"/>
          <w:numId w:val="1"/>
        </w:numPr>
        <w:spacing w:after="120"/>
        <w:rPr>
          <w:rFonts w:ascii="Calibri" w:hAnsi="Calibri" w:cs="Calibri"/>
        </w:rPr>
      </w:pPr>
      <w:r w:rsidRPr="00FF262C">
        <w:rPr>
          <w:rFonts w:ascii="Calibri" w:hAnsi="Calibri" w:cs="Calibri"/>
          <w:b/>
          <w:bCs/>
        </w:rPr>
        <w:t xml:space="preserve">Interest Rate Risk: </w:t>
      </w:r>
      <w:r w:rsidRPr="00FF262C">
        <w:rPr>
          <w:rFonts w:ascii="Calibri" w:hAnsi="Calibri" w:cs="Calibri"/>
        </w:rPr>
        <w:t>Changes in interest rates may affect the value of debt and money-market securities.</w:t>
      </w:r>
    </w:p>
    <w:p w14:paraId="4031CCA5" w14:textId="77777777" w:rsidR="00686F57" w:rsidRPr="00FF262C" w:rsidRDefault="000F7DDD">
      <w:pPr>
        <w:pStyle w:val="ListParagraph"/>
        <w:numPr>
          <w:ilvl w:val="0"/>
          <w:numId w:val="1"/>
        </w:numPr>
        <w:spacing w:after="120"/>
        <w:rPr>
          <w:rFonts w:ascii="Calibri" w:hAnsi="Calibri" w:cs="Calibri"/>
        </w:rPr>
      </w:pPr>
      <w:r w:rsidRPr="00FF262C">
        <w:rPr>
          <w:rFonts w:ascii="Calibri" w:hAnsi="Calibri" w:cs="Calibri"/>
          <w:b/>
          <w:bCs/>
        </w:rPr>
        <w:t xml:space="preserve">Credit Risk: </w:t>
      </w:r>
      <w:r w:rsidRPr="00FF262C">
        <w:rPr>
          <w:rFonts w:ascii="Calibri" w:hAnsi="Calibri" w:cs="Calibri"/>
        </w:rPr>
        <w:t>Securities are subject to issuer default, downgrade and deterioration in credit quality.</w:t>
      </w:r>
    </w:p>
    <w:p w14:paraId="4031CCA6" w14:textId="77777777" w:rsidR="00686F57" w:rsidRPr="00FF262C" w:rsidRDefault="000F7DDD">
      <w:pPr>
        <w:pStyle w:val="ListParagraph"/>
        <w:numPr>
          <w:ilvl w:val="0"/>
          <w:numId w:val="1"/>
        </w:numPr>
        <w:spacing w:after="120"/>
        <w:rPr>
          <w:rFonts w:ascii="Calibri" w:hAnsi="Calibri" w:cs="Calibri"/>
        </w:rPr>
      </w:pPr>
      <w:r w:rsidRPr="00FF262C">
        <w:rPr>
          <w:rFonts w:ascii="Calibri" w:hAnsi="Calibri" w:cs="Calibri"/>
          <w:b/>
          <w:bCs/>
        </w:rPr>
        <w:t xml:space="preserve">Liquidity Risk: </w:t>
      </w:r>
      <w:r w:rsidRPr="00FF262C">
        <w:rPr>
          <w:rFonts w:ascii="Calibri" w:hAnsi="Calibri" w:cs="Calibri"/>
        </w:rPr>
        <w:t>The Scheme may face difficulty in selling securities during adverse or stressed market conditions.</w:t>
      </w:r>
    </w:p>
    <w:p w14:paraId="4031CCA7" w14:textId="77777777" w:rsidR="00686F57" w:rsidRPr="00FF262C" w:rsidRDefault="000F7DDD">
      <w:pPr>
        <w:pStyle w:val="ListParagraph"/>
        <w:numPr>
          <w:ilvl w:val="0"/>
          <w:numId w:val="1"/>
        </w:numPr>
        <w:spacing w:after="120"/>
        <w:rPr>
          <w:rFonts w:ascii="Calibri" w:hAnsi="Calibri" w:cs="Calibri"/>
        </w:rPr>
      </w:pPr>
      <w:r w:rsidRPr="00FF262C">
        <w:rPr>
          <w:rFonts w:ascii="Calibri" w:hAnsi="Calibri" w:cs="Calibri"/>
          <w:b/>
          <w:bCs/>
        </w:rPr>
        <w:t xml:space="preserve">Reinvestment Risk: </w:t>
      </w:r>
      <w:r w:rsidRPr="00FF262C">
        <w:rPr>
          <w:rFonts w:ascii="Calibri" w:hAnsi="Calibri" w:cs="Calibri"/>
        </w:rPr>
        <w:t>Maturity proceeds may have to be reinvested at lower prevailing interest rates.</w:t>
      </w:r>
    </w:p>
    <w:p w14:paraId="4031CCA8" w14:textId="77777777" w:rsidR="00686F57" w:rsidRPr="00FF262C" w:rsidRDefault="000F7DDD">
      <w:pPr>
        <w:pStyle w:val="ListParagraph"/>
        <w:numPr>
          <w:ilvl w:val="0"/>
          <w:numId w:val="1"/>
        </w:numPr>
        <w:spacing w:after="120"/>
        <w:rPr>
          <w:rFonts w:ascii="Calibri" w:hAnsi="Calibri" w:cs="Calibri"/>
        </w:rPr>
      </w:pPr>
      <w:r w:rsidRPr="00FF262C">
        <w:rPr>
          <w:rFonts w:ascii="Calibri" w:hAnsi="Calibri" w:cs="Calibri"/>
          <w:b/>
          <w:bCs/>
        </w:rPr>
        <w:t xml:space="preserve">Market Risk: </w:t>
      </w:r>
      <w:r w:rsidRPr="00FF262C">
        <w:rPr>
          <w:rFonts w:ascii="Calibri" w:hAnsi="Calibri" w:cs="Calibri"/>
        </w:rPr>
        <w:t>Changes in market conditions, interest rates, liquidity and credit spreads may affect the NAV.</w:t>
      </w:r>
    </w:p>
    <w:p w14:paraId="4031CCA9" w14:textId="77777777" w:rsidR="00686F57" w:rsidRPr="00FF262C" w:rsidRDefault="000F7DDD">
      <w:pPr>
        <w:pStyle w:val="ListParagraph"/>
        <w:numPr>
          <w:ilvl w:val="0"/>
          <w:numId w:val="1"/>
        </w:numPr>
        <w:spacing w:after="120"/>
        <w:rPr>
          <w:rFonts w:ascii="Calibri" w:hAnsi="Calibri" w:cs="Calibri"/>
        </w:rPr>
      </w:pPr>
      <w:r w:rsidRPr="00FF262C">
        <w:rPr>
          <w:rFonts w:ascii="Calibri" w:hAnsi="Calibri" w:cs="Calibri"/>
          <w:b/>
          <w:bCs/>
        </w:rPr>
        <w:t xml:space="preserve">Counterparty Risk: </w:t>
      </w:r>
      <w:r w:rsidRPr="00FF262C">
        <w:rPr>
          <w:rFonts w:ascii="Calibri" w:hAnsi="Calibri" w:cs="Calibri"/>
        </w:rPr>
        <w:t>The Scheme may be exposed to the risk of counterparty failure in transactions.</w:t>
      </w:r>
    </w:p>
    <w:p w14:paraId="4031CCAA" w14:textId="77777777" w:rsidR="00686F57" w:rsidRPr="00FF262C" w:rsidRDefault="000F7DDD">
      <w:pPr>
        <w:pStyle w:val="ListParagraph"/>
        <w:numPr>
          <w:ilvl w:val="0"/>
          <w:numId w:val="1"/>
        </w:numPr>
        <w:spacing w:after="120"/>
        <w:rPr>
          <w:rFonts w:ascii="Calibri" w:hAnsi="Calibri" w:cs="Calibri"/>
        </w:rPr>
      </w:pPr>
      <w:r w:rsidRPr="00FF262C">
        <w:rPr>
          <w:rFonts w:ascii="Calibri" w:hAnsi="Calibri" w:cs="Calibri"/>
          <w:b/>
          <w:bCs/>
        </w:rPr>
        <w:t xml:space="preserve">Settlement Risk: </w:t>
      </w:r>
      <w:r w:rsidRPr="00FF262C">
        <w:rPr>
          <w:rFonts w:ascii="Calibri" w:hAnsi="Calibri" w:cs="Calibri"/>
        </w:rPr>
        <w:t>Failure or delay in settlement of transactions may adversely affect the Scheme.</w:t>
      </w:r>
    </w:p>
    <w:p w14:paraId="4031CCAC" w14:textId="6A507257" w:rsidR="00686F57" w:rsidRPr="00FF262C" w:rsidRDefault="000F7DDD" w:rsidP="009E167A">
      <w:pPr>
        <w:pStyle w:val="Heading1"/>
        <w:spacing w:before="300" w:after="200"/>
        <w:rPr>
          <w:rFonts w:ascii="Calibri" w:hAnsi="Calibri" w:cs="Calibri"/>
          <w:sz w:val="20"/>
          <w:szCs w:val="20"/>
        </w:rPr>
      </w:pPr>
      <w:r w:rsidRPr="00FF262C">
        <w:rPr>
          <w:rFonts w:ascii="Calibri" w:hAnsi="Calibri" w:cs="Calibri"/>
          <w:b/>
          <w:bCs/>
          <w:sz w:val="20"/>
          <w:szCs w:val="20"/>
        </w:rPr>
        <w:t>Section B — Detailed Risk Factors</w:t>
      </w:r>
    </w:p>
    <w:p w14:paraId="4031CCAD" w14:textId="77777777" w:rsidR="00686F57" w:rsidRPr="00FF262C" w:rsidRDefault="000F7DDD">
      <w:pPr>
        <w:pStyle w:val="Heading2"/>
        <w:spacing w:before="240" w:after="120"/>
        <w:rPr>
          <w:rFonts w:ascii="Calibri" w:hAnsi="Calibri" w:cs="Calibri"/>
          <w:sz w:val="20"/>
          <w:szCs w:val="20"/>
        </w:rPr>
      </w:pPr>
      <w:r w:rsidRPr="00FF262C">
        <w:rPr>
          <w:rFonts w:ascii="Calibri" w:hAnsi="Calibri" w:cs="Calibri"/>
          <w:b/>
          <w:bCs/>
          <w:i/>
          <w:iCs/>
          <w:sz w:val="20"/>
          <w:szCs w:val="20"/>
        </w:rPr>
        <w:t>1. Standard Risk Factors</w:t>
      </w:r>
    </w:p>
    <w:p w14:paraId="4031CCAE" w14:textId="77777777" w:rsidR="00686F57" w:rsidRPr="00FF262C" w:rsidRDefault="000F7DDD">
      <w:pPr>
        <w:pStyle w:val="ListParagraph"/>
        <w:numPr>
          <w:ilvl w:val="0"/>
          <w:numId w:val="1"/>
        </w:numPr>
        <w:spacing w:after="120"/>
        <w:rPr>
          <w:rFonts w:ascii="Calibri" w:hAnsi="Calibri" w:cs="Calibri"/>
        </w:rPr>
      </w:pPr>
      <w:r w:rsidRPr="00FF262C">
        <w:rPr>
          <w:rFonts w:ascii="Calibri" w:hAnsi="Calibri" w:cs="Calibri"/>
        </w:rPr>
        <w:t>Investment in Mutual Fund Units involves investment risks such as trading volumes, settlement risk, liquidity risk, default risk including the possible loss of principal.</w:t>
      </w:r>
    </w:p>
    <w:p w14:paraId="4031CCAF" w14:textId="77777777" w:rsidR="00686F57" w:rsidRPr="00FF262C" w:rsidRDefault="000F7DDD">
      <w:pPr>
        <w:pStyle w:val="ListParagraph"/>
        <w:numPr>
          <w:ilvl w:val="0"/>
          <w:numId w:val="1"/>
        </w:numPr>
        <w:spacing w:after="120"/>
        <w:rPr>
          <w:rFonts w:ascii="Calibri" w:hAnsi="Calibri" w:cs="Calibri"/>
        </w:rPr>
      </w:pPr>
      <w:r w:rsidRPr="00FF262C">
        <w:rPr>
          <w:rFonts w:ascii="Calibri" w:hAnsi="Calibri" w:cs="Calibri"/>
        </w:rPr>
        <w:t>As the price/ value/ interest rates of the securities in which the scheme investment fluctuates, the value of your investment in the scheme may go up or down depending on the various factors and forces affecting the capital markets and money markets.</w:t>
      </w:r>
    </w:p>
    <w:p w14:paraId="4031CCB0" w14:textId="77777777" w:rsidR="00686F57" w:rsidRPr="00FF262C" w:rsidRDefault="000F7DDD">
      <w:pPr>
        <w:pStyle w:val="ListParagraph"/>
        <w:numPr>
          <w:ilvl w:val="0"/>
          <w:numId w:val="1"/>
        </w:numPr>
        <w:spacing w:after="120"/>
        <w:rPr>
          <w:rFonts w:ascii="Calibri" w:hAnsi="Calibri" w:cs="Calibri"/>
        </w:rPr>
      </w:pPr>
      <w:r w:rsidRPr="00FF262C">
        <w:rPr>
          <w:rFonts w:ascii="Calibri" w:hAnsi="Calibri" w:cs="Calibri"/>
        </w:rPr>
        <w:t>Past performance of the Sponsor/ AMC/ Mutual Fund does not indicate or guarantee the future performance of the scheme of the Mutual Fund.</w:t>
      </w:r>
    </w:p>
    <w:p w14:paraId="4031CCB1" w14:textId="77777777" w:rsidR="00686F57" w:rsidRPr="00FF262C" w:rsidRDefault="000F7DDD">
      <w:pPr>
        <w:pStyle w:val="ListParagraph"/>
        <w:numPr>
          <w:ilvl w:val="0"/>
          <w:numId w:val="1"/>
        </w:numPr>
        <w:spacing w:after="120"/>
        <w:rPr>
          <w:rFonts w:ascii="Calibri" w:hAnsi="Calibri" w:cs="Calibri"/>
        </w:rPr>
      </w:pPr>
      <w:r w:rsidRPr="00FF262C">
        <w:rPr>
          <w:rFonts w:ascii="Calibri" w:hAnsi="Calibri" w:cs="Calibri"/>
        </w:rPr>
        <w:t>SHRIRAM LIQUID FUND is only the name of the Scheme and does not in any manner indicate either the quality of the Scheme, its future prospects or the returns. Investors therefore are urged to study the terms of the Offer documents carefully and consult their Tax and Investment Advisor before they invest in the Scheme.</w:t>
      </w:r>
    </w:p>
    <w:p w14:paraId="4031CCB2" w14:textId="77777777" w:rsidR="00686F57" w:rsidRPr="00FF262C" w:rsidRDefault="000F7DDD">
      <w:pPr>
        <w:pStyle w:val="ListParagraph"/>
        <w:numPr>
          <w:ilvl w:val="0"/>
          <w:numId w:val="1"/>
        </w:numPr>
        <w:spacing w:after="120"/>
        <w:rPr>
          <w:rFonts w:ascii="Calibri" w:hAnsi="Calibri" w:cs="Calibri"/>
        </w:rPr>
      </w:pPr>
      <w:r w:rsidRPr="00FF262C">
        <w:rPr>
          <w:rFonts w:ascii="Calibri" w:hAnsi="Calibri" w:cs="Calibri"/>
        </w:rPr>
        <w:t>The Sponsor is not responsible or liable for any loss resulting from the operation of the scheme beyond the initial contribution of Rs.1 Lakh made by it towards setting up the Fund.</w:t>
      </w:r>
    </w:p>
    <w:p w14:paraId="4031CCB3" w14:textId="77777777" w:rsidR="00686F57" w:rsidRPr="00FF262C" w:rsidRDefault="000F7DDD">
      <w:pPr>
        <w:pStyle w:val="ListParagraph"/>
        <w:numPr>
          <w:ilvl w:val="0"/>
          <w:numId w:val="1"/>
        </w:numPr>
        <w:spacing w:after="120"/>
        <w:rPr>
          <w:rFonts w:ascii="Calibri" w:hAnsi="Calibri" w:cs="Calibri"/>
        </w:rPr>
      </w:pPr>
      <w:r w:rsidRPr="00FF262C">
        <w:rPr>
          <w:rFonts w:ascii="Calibri" w:hAnsi="Calibri" w:cs="Calibri"/>
        </w:rPr>
        <w:t>The present scheme is not a guaranteed or assured return scheme.</w:t>
      </w:r>
    </w:p>
    <w:p w14:paraId="4031CCB4" w14:textId="77777777" w:rsidR="00686F57" w:rsidRPr="00FF262C" w:rsidRDefault="000F7DDD">
      <w:pPr>
        <w:pStyle w:val="ListParagraph"/>
        <w:numPr>
          <w:ilvl w:val="0"/>
          <w:numId w:val="1"/>
        </w:numPr>
        <w:spacing w:after="120"/>
        <w:rPr>
          <w:rFonts w:ascii="Calibri" w:hAnsi="Calibri" w:cs="Calibri"/>
        </w:rPr>
      </w:pPr>
      <w:r w:rsidRPr="00FF262C">
        <w:rPr>
          <w:rFonts w:ascii="Calibri" w:hAnsi="Calibri" w:cs="Calibri"/>
        </w:rPr>
        <w:t>There is no assurance or guarantee that the objective of the mutual fund will be achieved.</w:t>
      </w:r>
    </w:p>
    <w:p w14:paraId="4031CCB5" w14:textId="77777777" w:rsidR="00686F57" w:rsidRPr="00FF262C" w:rsidRDefault="000F7DDD">
      <w:pPr>
        <w:pStyle w:val="ListParagraph"/>
        <w:numPr>
          <w:ilvl w:val="0"/>
          <w:numId w:val="1"/>
        </w:numPr>
        <w:spacing w:after="120"/>
        <w:rPr>
          <w:rFonts w:ascii="Calibri" w:hAnsi="Calibri" w:cs="Calibri"/>
        </w:rPr>
      </w:pPr>
      <w:r w:rsidRPr="00FF262C">
        <w:rPr>
          <w:rFonts w:ascii="Calibri" w:hAnsi="Calibri" w:cs="Calibri"/>
        </w:rPr>
        <w:t>Mutual Fund Investments are subject to market risks, read all scheme related documents carefully.</w:t>
      </w:r>
    </w:p>
    <w:p w14:paraId="4031CCB6" w14:textId="77777777" w:rsidR="00686F57" w:rsidRPr="00FF262C" w:rsidRDefault="000F7DDD">
      <w:pPr>
        <w:pStyle w:val="Heading2"/>
        <w:spacing w:before="240" w:after="120"/>
        <w:rPr>
          <w:rFonts w:ascii="Calibri" w:hAnsi="Calibri" w:cs="Calibri"/>
          <w:sz w:val="20"/>
          <w:szCs w:val="20"/>
        </w:rPr>
      </w:pPr>
      <w:r w:rsidRPr="00FF262C">
        <w:rPr>
          <w:rFonts w:ascii="Calibri" w:hAnsi="Calibri" w:cs="Calibri"/>
          <w:b/>
          <w:bCs/>
          <w:i/>
          <w:iCs/>
          <w:sz w:val="20"/>
          <w:szCs w:val="20"/>
        </w:rPr>
        <w:t>2. Scheme Specific Risk Factors</w:t>
      </w:r>
    </w:p>
    <w:p w14:paraId="4031CCB7" w14:textId="77777777" w:rsidR="00686F57" w:rsidRPr="00FF262C" w:rsidRDefault="000F7DDD">
      <w:pPr>
        <w:spacing w:after="120"/>
        <w:rPr>
          <w:rFonts w:ascii="Calibri" w:hAnsi="Calibri" w:cs="Calibri"/>
        </w:rPr>
      </w:pPr>
      <w:r w:rsidRPr="00FF262C">
        <w:rPr>
          <w:rFonts w:ascii="Calibri" w:hAnsi="Calibri" w:cs="Calibri"/>
        </w:rPr>
        <w:t>Some of the specific risk factors related to the Scheme include, but are not limited to the following:</w:t>
      </w:r>
    </w:p>
    <w:p w14:paraId="4031CCB8" w14:textId="77777777" w:rsidR="00686F57" w:rsidRPr="00FF262C" w:rsidRDefault="000F7DDD">
      <w:pPr>
        <w:spacing w:before="160" w:after="100"/>
        <w:rPr>
          <w:rFonts w:ascii="Calibri" w:hAnsi="Calibri" w:cs="Calibri"/>
        </w:rPr>
      </w:pPr>
      <w:r w:rsidRPr="00FF262C">
        <w:rPr>
          <w:rFonts w:ascii="Calibri" w:hAnsi="Calibri" w:cs="Calibri"/>
          <w:b/>
          <w:bCs/>
        </w:rPr>
        <w:t>Interest Rate Risk</w:t>
      </w:r>
    </w:p>
    <w:p w14:paraId="4031CCB9" w14:textId="77777777" w:rsidR="00686F57" w:rsidRPr="00FF262C" w:rsidRDefault="000F7DDD">
      <w:pPr>
        <w:spacing w:after="120"/>
        <w:rPr>
          <w:rFonts w:ascii="Calibri" w:hAnsi="Calibri" w:cs="Calibri"/>
        </w:rPr>
      </w:pPr>
      <w:r w:rsidRPr="00FF262C">
        <w:rPr>
          <w:rFonts w:ascii="Calibri" w:hAnsi="Calibri" w:cs="Calibri"/>
        </w:rPr>
        <w:t>As with all debt securities, changes in interest rates will affect the NAVs of the Scheme as the prices of securities generally increase as interest rates decline and generally decrease as interest rates rise. Prices of long term securities generally fluctuate more in response to interest rate changes than of shorter-term securities. Interest rate movements in the Indian debt markets can be volatile leading to the possibility of large price movements up or down in debt and money market securities and thereby to possibly large movements in the NAV.</w:t>
      </w:r>
    </w:p>
    <w:p w14:paraId="6780C2B4" w14:textId="77777777" w:rsidR="002A3CF2" w:rsidRPr="00FF262C" w:rsidRDefault="002A3CF2">
      <w:pPr>
        <w:spacing w:after="120"/>
        <w:rPr>
          <w:rFonts w:ascii="Calibri" w:hAnsi="Calibri" w:cs="Calibri"/>
        </w:rPr>
      </w:pPr>
    </w:p>
    <w:p w14:paraId="4031CCBA" w14:textId="77777777" w:rsidR="00686F57" w:rsidRPr="00FF262C" w:rsidRDefault="000F7DDD">
      <w:pPr>
        <w:spacing w:before="160" w:after="100"/>
        <w:rPr>
          <w:rFonts w:ascii="Calibri" w:hAnsi="Calibri" w:cs="Calibri"/>
        </w:rPr>
      </w:pPr>
      <w:r w:rsidRPr="00FF262C">
        <w:rPr>
          <w:rFonts w:ascii="Calibri" w:hAnsi="Calibri" w:cs="Calibri"/>
          <w:b/>
          <w:bCs/>
        </w:rPr>
        <w:lastRenderedPageBreak/>
        <w:t>Liquidity or Marketability Risk</w:t>
      </w:r>
    </w:p>
    <w:p w14:paraId="4031CCBB" w14:textId="77777777" w:rsidR="00686F57" w:rsidRPr="00FF262C" w:rsidRDefault="000F7DDD">
      <w:pPr>
        <w:spacing w:after="120"/>
        <w:rPr>
          <w:rFonts w:ascii="Calibri" w:hAnsi="Calibri" w:cs="Calibri"/>
        </w:rPr>
      </w:pPr>
      <w:r w:rsidRPr="00FF262C">
        <w:rPr>
          <w:rFonts w:ascii="Calibri" w:hAnsi="Calibri" w:cs="Calibri"/>
        </w:rPr>
        <w:t>This refers to the ease at which a security can be sold at or near its true value. The primary measure of liquidity risk is the spread between the bid price and the offer price quoted by a dealer. Liquidity risk is characteristic of the Indian fixed income market. Trading volumes, settlement periods and transfer procedures may restrict the liquidity of some of these investments. Different segments of the Indian financial markets have different settlement periods, and such periods may be extended significantly by unforeseen circumstances. The length of time for settlement may affect the Scheme in the event it has to meet an inordinately large number of redemption or of restructuring of the Scheme’s investment portfolio.</w:t>
      </w:r>
    </w:p>
    <w:p w14:paraId="4031CCBC" w14:textId="77777777" w:rsidR="00686F57" w:rsidRPr="00FF262C" w:rsidRDefault="000F7DDD">
      <w:pPr>
        <w:spacing w:before="160" w:after="100"/>
        <w:rPr>
          <w:rFonts w:ascii="Calibri" w:hAnsi="Calibri" w:cs="Calibri"/>
        </w:rPr>
      </w:pPr>
      <w:r w:rsidRPr="00FF262C">
        <w:rPr>
          <w:rFonts w:ascii="Calibri" w:hAnsi="Calibri" w:cs="Calibri"/>
          <w:b/>
          <w:bCs/>
        </w:rPr>
        <w:t>Credit Risk</w:t>
      </w:r>
    </w:p>
    <w:p w14:paraId="4031CCBD" w14:textId="77777777" w:rsidR="00686F57" w:rsidRPr="00FF262C" w:rsidRDefault="000F7DDD">
      <w:pPr>
        <w:spacing w:after="120"/>
        <w:rPr>
          <w:rFonts w:ascii="Calibri" w:hAnsi="Calibri" w:cs="Calibri"/>
        </w:rPr>
      </w:pPr>
      <w:r w:rsidRPr="00FF262C">
        <w:rPr>
          <w:rFonts w:ascii="Calibri" w:hAnsi="Calibri" w:cs="Calibri"/>
        </w:rPr>
        <w:t>Credit risk or default risk refers to the risk that an issuer of a fixed income security may default (i.e., will be unable to make timely principal and interest payments on the security). Because of this risk, debentures are sold at a yield spread above those offered on treasury securities which are sovereign obligations and generally considered to be free of credit risk. Normally, the value of a fixed income security will fluctuate depending upon the actual changes in the perceived level of credit risk as well as the actual event of default.</w:t>
      </w:r>
    </w:p>
    <w:p w14:paraId="4031CCBE" w14:textId="77777777" w:rsidR="00686F57" w:rsidRPr="00FF262C" w:rsidRDefault="000F7DDD">
      <w:pPr>
        <w:spacing w:before="160" w:after="100"/>
        <w:rPr>
          <w:rFonts w:ascii="Calibri" w:hAnsi="Calibri" w:cs="Calibri"/>
        </w:rPr>
      </w:pPr>
      <w:r w:rsidRPr="00FF262C">
        <w:rPr>
          <w:rFonts w:ascii="Calibri" w:hAnsi="Calibri" w:cs="Calibri"/>
          <w:b/>
          <w:bCs/>
        </w:rPr>
        <w:t>Price Risk</w:t>
      </w:r>
    </w:p>
    <w:p w14:paraId="4031CCBF" w14:textId="77777777" w:rsidR="00686F57" w:rsidRPr="00FF262C" w:rsidRDefault="000F7DDD">
      <w:pPr>
        <w:spacing w:after="120"/>
        <w:rPr>
          <w:rFonts w:ascii="Calibri" w:hAnsi="Calibri" w:cs="Calibri"/>
        </w:rPr>
      </w:pPr>
      <w:r w:rsidRPr="00FF262C">
        <w:rPr>
          <w:rFonts w:ascii="Calibri" w:hAnsi="Calibri" w:cs="Calibri"/>
        </w:rPr>
        <w:t>Government securities where a fixed return is offered run price-risk like any other fixed income security. Generally, when interest rates rise, prices of fixed income securities fall and when interest rates drop, the prices increase. The extent of fall or rise in the prices is a function of the existing coupon, days to maturity and the increase or decrease in the level of interest rates. The price-risk is not unique to Government Securities; it exists for all fixed income securities. However, Government Securities are unique in the sense that their credit risk generally remains zero, so their prices are influenced only by movement in interest rates in the financial system.</w:t>
      </w:r>
    </w:p>
    <w:p w14:paraId="4031CCC0" w14:textId="77777777" w:rsidR="00686F57" w:rsidRPr="00FF262C" w:rsidRDefault="000F7DDD">
      <w:pPr>
        <w:spacing w:before="160" w:after="100"/>
        <w:rPr>
          <w:rFonts w:ascii="Calibri" w:hAnsi="Calibri" w:cs="Calibri"/>
        </w:rPr>
      </w:pPr>
      <w:r w:rsidRPr="00FF262C">
        <w:rPr>
          <w:rFonts w:ascii="Calibri" w:hAnsi="Calibri" w:cs="Calibri"/>
          <w:b/>
          <w:bCs/>
        </w:rPr>
        <w:t>Reinvestment Risk</w:t>
      </w:r>
    </w:p>
    <w:p w14:paraId="4031CCC1" w14:textId="77777777" w:rsidR="00686F57" w:rsidRPr="00FF262C" w:rsidRDefault="000F7DDD">
      <w:pPr>
        <w:spacing w:after="120"/>
        <w:rPr>
          <w:rFonts w:ascii="Calibri" w:hAnsi="Calibri" w:cs="Calibri"/>
        </w:rPr>
      </w:pPr>
      <w:r w:rsidRPr="00FF262C">
        <w:rPr>
          <w:rFonts w:ascii="Calibri" w:hAnsi="Calibri" w:cs="Calibri"/>
        </w:rPr>
        <w:t>This risk refers to the interest rate levels at which cash flows received from the securities in the Scheme are reinvested. The additional income from reinvestment is the “interest on interest” component. The risk is that the rate at which interim cash flows can be reinvested may be lower than that originally assumed.</w:t>
      </w:r>
    </w:p>
    <w:p w14:paraId="4031CCC2" w14:textId="77777777" w:rsidR="00686F57" w:rsidRPr="00FF262C" w:rsidRDefault="000F7DDD">
      <w:pPr>
        <w:spacing w:before="160" w:after="100"/>
        <w:rPr>
          <w:rFonts w:ascii="Calibri" w:hAnsi="Calibri" w:cs="Calibri"/>
        </w:rPr>
      </w:pPr>
      <w:r w:rsidRPr="00FF262C">
        <w:rPr>
          <w:rFonts w:ascii="Calibri" w:hAnsi="Calibri" w:cs="Calibri"/>
          <w:b/>
          <w:bCs/>
        </w:rPr>
        <w:t>Rating Migration Risk</w:t>
      </w:r>
    </w:p>
    <w:p w14:paraId="4031CCC3" w14:textId="77777777" w:rsidR="00686F57" w:rsidRPr="00FF262C" w:rsidRDefault="000F7DDD">
      <w:pPr>
        <w:spacing w:after="120"/>
        <w:rPr>
          <w:rFonts w:ascii="Calibri" w:hAnsi="Calibri" w:cs="Calibri"/>
        </w:rPr>
      </w:pPr>
      <w:r w:rsidRPr="00FF262C">
        <w:rPr>
          <w:rFonts w:ascii="Calibri" w:hAnsi="Calibri" w:cs="Calibri"/>
        </w:rPr>
        <w:t>Fixed income securities are exposed to rating migration risk, which could impact the price on account of change in the credit rating. For example, one notch downgrade of a AAA rated issuer to AA+ will have an adverse impact on the price of the security, and vice-versa for an upgrade.</w:t>
      </w:r>
    </w:p>
    <w:p w14:paraId="4031CCC4" w14:textId="77777777" w:rsidR="00686F57" w:rsidRPr="00FF262C" w:rsidRDefault="000F7DDD">
      <w:pPr>
        <w:spacing w:before="160" w:after="100"/>
        <w:rPr>
          <w:rFonts w:ascii="Calibri" w:hAnsi="Calibri" w:cs="Calibri"/>
        </w:rPr>
      </w:pPr>
      <w:r w:rsidRPr="00FF262C">
        <w:rPr>
          <w:rFonts w:ascii="Calibri" w:hAnsi="Calibri" w:cs="Calibri"/>
          <w:b/>
          <w:bCs/>
        </w:rPr>
        <w:t>Risks associated with investing in Tri Party Repo through CCIL (TREPS)</w:t>
      </w:r>
    </w:p>
    <w:p w14:paraId="4031CCC5" w14:textId="77777777" w:rsidR="00686F57" w:rsidRPr="00FF262C" w:rsidRDefault="000F7DDD">
      <w:pPr>
        <w:spacing w:after="120"/>
        <w:rPr>
          <w:rFonts w:ascii="Calibri" w:hAnsi="Calibri" w:cs="Calibri"/>
        </w:rPr>
      </w:pPr>
      <w:r w:rsidRPr="00FF262C">
        <w:rPr>
          <w:rFonts w:ascii="Calibri" w:hAnsi="Calibri" w:cs="Calibri"/>
        </w:rPr>
        <w:t>The mutual fund is a member of the securities segment and Tri-Party Repo trade settlement of the Clearing Corporation of India (CCIL). Transactions are settled centrally through CCIL’s infrastructure, reducing settlement and counterparty risk. However, the scheme is subject to risk of the initial margin and default fund contribution being invoked in the event of failure of any settlement obligations, under the CCIL “Default Waterfall” mechanism, including the possibility of the fund’s contribution being used to meet residual losses caused by a defaulting member.</w:t>
      </w:r>
    </w:p>
    <w:p w14:paraId="4031CCC6" w14:textId="77777777" w:rsidR="00686F57" w:rsidRPr="00FF262C" w:rsidRDefault="000F7DDD">
      <w:pPr>
        <w:spacing w:before="160" w:after="100"/>
        <w:rPr>
          <w:rFonts w:ascii="Calibri" w:hAnsi="Calibri" w:cs="Calibri"/>
        </w:rPr>
      </w:pPr>
      <w:r w:rsidRPr="00FF262C">
        <w:rPr>
          <w:rFonts w:ascii="Calibri" w:hAnsi="Calibri" w:cs="Calibri"/>
          <w:b/>
          <w:bCs/>
        </w:rPr>
        <w:t>Risks associated with transaction in Units through stock exchange(s)</w:t>
      </w:r>
    </w:p>
    <w:p w14:paraId="4031CCC7" w14:textId="77777777" w:rsidR="00686F57" w:rsidRPr="00FF262C" w:rsidRDefault="000F7DDD">
      <w:pPr>
        <w:spacing w:after="120"/>
        <w:rPr>
          <w:rFonts w:ascii="Calibri" w:hAnsi="Calibri" w:cs="Calibri"/>
        </w:rPr>
      </w:pPr>
      <w:r w:rsidRPr="00FF262C">
        <w:rPr>
          <w:rFonts w:ascii="Calibri" w:hAnsi="Calibri" w:cs="Calibri"/>
        </w:rPr>
        <w:t>In respect of transactions in Units of the Scheme through BSE and/or NSE, allotment and redemption of Units on any Business Day will depend upon the order processing / settlement by BSE and/or NSE and their respective clearing corporations, on which the Fund has no control.</w:t>
      </w:r>
    </w:p>
    <w:p w14:paraId="4031CCC8" w14:textId="77777777" w:rsidR="00686F57" w:rsidRPr="00FF262C" w:rsidRDefault="000F7DDD">
      <w:pPr>
        <w:spacing w:before="160" w:after="100"/>
        <w:rPr>
          <w:rFonts w:ascii="Calibri" w:hAnsi="Calibri" w:cs="Calibri"/>
        </w:rPr>
      </w:pPr>
      <w:r w:rsidRPr="00FF262C">
        <w:rPr>
          <w:rFonts w:ascii="Calibri" w:hAnsi="Calibri" w:cs="Calibri"/>
          <w:b/>
          <w:bCs/>
        </w:rPr>
        <w:t>Risk associated with Repo Transactions</w:t>
      </w:r>
    </w:p>
    <w:p w14:paraId="4031CCC9" w14:textId="77777777" w:rsidR="00686F57" w:rsidRPr="00FF262C" w:rsidRDefault="000F7DDD">
      <w:pPr>
        <w:spacing w:after="120"/>
        <w:rPr>
          <w:rFonts w:ascii="Calibri" w:hAnsi="Calibri" w:cs="Calibri"/>
        </w:rPr>
      </w:pPr>
      <w:r w:rsidRPr="00FF262C">
        <w:rPr>
          <w:rFonts w:ascii="Calibri" w:hAnsi="Calibri" w:cs="Calibri"/>
        </w:rPr>
        <w:t>The Scheme may be exposed to counterparty risk in case of repo lending transactions in the event of the counterparty failing to honor the repurchase agreement. A loss is realized only if the sale price of collateral is less than the repo amount; this risk is further mitigated through over-collateralization.</w:t>
      </w:r>
    </w:p>
    <w:p w14:paraId="4031CCCA" w14:textId="77777777" w:rsidR="00686F57" w:rsidRPr="00FF262C" w:rsidRDefault="000F7DDD">
      <w:pPr>
        <w:spacing w:before="160" w:after="100"/>
        <w:rPr>
          <w:rFonts w:ascii="Calibri" w:hAnsi="Calibri" w:cs="Calibri"/>
        </w:rPr>
      </w:pPr>
      <w:r w:rsidRPr="00FF262C">
        <w:rPr>
          <w:rFonts w:ascii="Calibri" w:hAnsi="Calibri" w:cs="Calibri"/>
          <w:b/>
          <w:bCs/>
        </w:rPr>
        <w:lastRenderedPageBreak/>
        <w:t>Risks associated with Repo Transactions in Corporate Debt Securities</w:t>
      </w:r>
    </w:p>
    <w:p w14:paraId="4031CCCB" w14:textId="77777777" w:rsidR="00686F57" w:rsidRPr="00FF262C" w:rsidRDefault="000F7DDD">
      <w:pPr>
        <w:spacing w:after="120"/>
        <w:rPr>
          <w:rFonts w:ascii="Calibri" w:hAnsi="Calibri" w:cs="Calibri"/>
        </w:rPr>
      </w:pPr>
      <w:r w:rsidRPr="00FF262C">
        <w:rPr>
          <w:rFonts w:ascii="Calibri" w:hAnsi="Calibri" w:cs="Calibri"/>
        </w:rPr>
        <w:t>Similar counterparty risk arises in repo transactions in corporate debt securities; a loss is realized only if the collateral sale price is less than the repo amount. The liquidation of underlying securities in case of counterparty default would also depend on liquidity of the securities and market conditions at that time.</w:t>
      </w:r>
    </w:p>
    <w:p w14:paraId="4031CCCC" w14:textId="77777777" w:rsidR="00686F57" w:rsidRPr="00FF262C" w:rsidRDefault="000F7DDD">
      <w:pPr>
        <w:spacing w:before="160" w:after="100"/>
        <w:rPr>
          <w:rFonts w:ascii="Calibri" w:hAnsi="Calibri" w:cs="Calibri"/>
        </w:rPr>
      </w:pPr>
      <w:r w:rsidRPr="00FF262C">
        <w:rPr>
          <w:rFonts w:ascii="Calibri" w:hAnsi="Calibri" w:cs="Calibri"/>
          <w:b/>
          <w:bCs/>
        </w:rPr>
        <w:t>Performance Risk</w:t>
      </w:r>
    </w:p>
    <w:p w14:paraId="4031CCCD" w14:textId="77777777" w:rsidR="00686F57" w:rsidRPr="00FF262C" w:rsidRDefault="000F7DDD">
      <w:pPr>
        <w:spacing w:after="120"/>
        <w:rPr>
          <w:rFonts w:ascii="Calibri" w:hAnsi="Calibri" w:cs="Calibri"/>
        </w:rPr>
      </w:pPr>
      <w:r w:rsidRPr="00FF262C">
        <w:rPr>
          <w:rFonts w:ascii="Calibri" w:hAnsi="Calibri" w:cs="Calibri"/>
        </w:rPr>
        <w:t xml:space="preserve">Performance risk refers to the risk of a scheme being unable to generate returns matching / above the returns of the scheme’s benchmark, or underperforming against peer schemes with similar portfolios, classification, objective, benchmark and asset allocation. This risk is a function of interest rate movement, duration risk, credit quality movement and liquidity of invested instruments, arising from market and economic activity, government policies, global economic changes, currency fluctuations, tax policies, political changes, corporate actions and investor </w:t>
      </w:r>
      <w:proofErr w:type="spellStart"/>
      <w:r w:rsidRPr="00FF262C">
        <w:rPr>
          <w:rFonts w:ascii="Calibri" w:hAnsi="Calibri" w:cs="Calibri"/>
        </w:rPr>
        <w:t>behaviour</w:t>
      </w:r>
      <w:proofErr w:type="spellEnd"/>
      <w:r w:rsidRPr="00FF262C">
        <w:rPr>
          <w:rFonts w:ascii="Calibri" w:hAnsi="Calibri" w:cs="Calibri"/>
        </w:rPr>
        <w:t>.</w:t>
      </w:r>
    </w:p>
    <w:p w14:paraId="4031CCCE" w14:textId="77777777" w:rsidR="00686F57" w:rsidRPr="00FF262C" w:rsidRDefault="000F7DDD">
      <w:pPr>
        <w:spacing w:before="160" w:after="100"/>
        <w:rPr>
          <w:rFonts w:ascii="Calibri" w:hAnsi="Calibri" w:cs="Calibri"/>
        </w:rPr>
      </w:pPr>
      <w:r w:rsidRPr="00FF262C">
        <w:rPr>
          <w:rFonts w:ascii="Calibri" w:hAnsi="Calibri" w:cs="Calibri"/>
          <w:b/>
          <w:bCs/>
        </w:rPr>
        <w:t>Other risks of investing in debt and money market securities</w:t>
      </w:r>
    </w:p>
    <w:p w14:paraId="4031CCCF" w14:textId="77777777" w:rsidR="00686F57" w:rsidRPr="00FF262C" w:rsidRDefault="000F7DDD">
      <w:pPr>
        <w:pStyle w:val="ListParagraph"/>
        <w:numPr>
          <w:ilvl w:val="0"/>
          <w:numId w:val="1"/>
        </w:numPr>
        <w:spacing w:after="120"/>
        <w:rPr>
          <w:rFonts w:ascii="Calibri" w:hAnsi="Calibri" w:cs="Calibri"/>
        </w:rPr>
      </w:pPr>
      <w:r w:rsidRPr="00FF262C">
        <w:rPr>
          <w:rFonts w:ascii="Calibri" w:hAnsi="Calibri" w:cs="Calibri"/>
        </w:rPr>
        <w:t>Different types of fixed income securities carry different levels and types of risk; corporate bonds carry a higher level of risk than Government securities, and even among corporate bonds, AAA-rated bonds are comparatively less risky than AA-rated bonds.</w:t>
      </w:r>
    </w:p>
    <w:p w14:paraId="4031CCD0" w14:textId="77777777" w:rsidR="00686F57" w:rsidRPr="00FF262C" w:rsidRDefault="000F7DDD">
      <w:pPr>
        <w:pStyle w:val="ListParagraph"/>
        <w:numPr>
          <w:ilvl w:val="0"/>
          <w:numId w:val="1"/>
        </w:numPr>
        <w:spacing w:after="120"/>
        <w:rPr>
          <w:rFonts w:ascii="Calibri" w:hAnsi="Calibri" w:cs="Calibri"/>
        </w:rPr>
      </w:pPr>
      <w:r w:rsidRPr="00FF262C">
        <w:rPr>
          <w:rFonts w:ascii="Calibri" w:hAnsi="Calibri" w:cs="Calibri"/>
        </w:rPr>
        <w:t>The AMC may, considering the overall level of risk of the portfolio, invest in lower rated / unrated securities or zero coupon securities offering attractive yields, which may increase the absolute level of risk of the portfolio.</w:t>
      </w:r>
    </w:p>
    <w:p w14:paraId="4031CCD1" w14:textId="77777777" w:rsidR="00686F57" w:rsidRPr="00FF262C" w:rsidRDefault="000F7DDD">
      <w:pPr>
        <w:pStyle w:val="ListParagraph"/>
        <w:numPr>
          <w:ilvl w:val="0"/>
          <w:numId w:val="1"/>
        </w:numPr>
        <w:spacing w:after="120"/>
        <w:rPr>
          <w:rFonts w:ascii="Calibri" w:hAnsi="Calibri" w:cs="Calibri"/>
        </w:rPr>
      </w:pPr>
      <w:r w:rsidRPr="00FF262C">
        <w:rPr>
          <w:rFonts w:ascii="Calibri" w:hAnsi="Calibri" w:cs="Calibri"/>
        </w:rPr>
        <w:t>Zero coupon securities do not provide periodic interest payments and are more sensitive to changes in interest rates, i.e., have higher interest rate risk.</w:t>
      </w:r>
    </w:p>
    <w:p w14:paraId="4031CCD2" w14:textId="77777777" w:rsidR="00686F57" w:rsidRPr="00FF262C" w:rsidRDefault="000F7DDD">
      <w:pPr>
        <w:pStyle w:val="ListParagraph"/>
        <w:numPr>
          <w:ilvl w:val="0"/>
          <w:numId w:val="1"/>
        </w:numPr>
        <w:spacing w:after="120"/>
        <w:rPr>
          <w:rFonts w:ascii="Calibri" w:hAnsi="Calibri" w:cs="Calibri"/>
        </w:rPr>
      </w:pPr>
      <w:r w:rsidRPr="00FF262C">
        <w:rPr>
          <w:rFonts w:ascii="Calibri" w:hAnsi="Calibri" w:cs="Calibri"/>
        </w:rPr>
        <w:t>Securities not quoted on stock exchanges are inherently illiquid and carry a larger amount of liquidity risk compared to listed securities or those offering other exit options.</w:t>
      </w:r>
    </w:p>
    <w:p w14:paraId="4031CCD3" w14:textId="77777777" w:rsidR="00686F57" w:rsidRPr="00FF262C" w:rsidRDefault="000F7DDD">
      <w:pPr>
        <w:pStyle w:val="ListParagraph"/>
        <w:numPr>
          <w:ilvl w:val="0"/>
          <w:numId w:val="1"/>
        </w:numPr>
        <w:spacing w:after="120"/>
        <w:rPr>
          <w:rFonts w:ascii="Calibri" w:hAnsi="Calibri" w:cs="Calibri"/>
        </w:rPr>
      </w:pPr>
      <w:r w:rsidRPr="00FF262C">
        <w:rPr>
          <w:rFonts w:ascii="Calibri" w:hAnsi="Calibri" w:cs="Calibri"/>
        </w:rPr>
        <w:t>The Scheme may at times receive a large number of redemption requests, leading to an asset-liability mismatch and requiring distress sale of securities, resulting in investment in lower yield instruments.</w:t>
      </w:r>
    </w:p>
    <w:p w14:paraId="4031CCD4" w14:textId="77777777" w:rsidR="00686F57" w:rsidRPr="00FF262C" w:rsidRDefault="000F7DDD">
      <w:pPr>
        <w:pStyle w:val="ListParagraph"/>
        <w:numPr>
          <w:ilvl w:val="0"/>
          <w:numId w:val="1"/>
        </w:numPr>
        <w:spacing w:after="120"/>
        <w:rPr>
          <w:rFonts w:ascii="Calibri" w:hAnsi="Calibri" w:cs="Calibri"/>
        </w:rPr>
      </w:pPr>
      <w:r w:rsidRPr="00FF262C">
        <w:rPr>
          <w:rFonts w:ascii="Calibri" w:hAnsi="Calibri" w:cs="Calibri"/>
        </w:rPr>
        <w:t>Scheme performance may differ from the benchmark index to the extent of investments held in the debt segment as per the investment pattern indicated under normal circumstances.</w:t>
      </w:r>
    </w:p>
    <w:p w14:paraId="4031CCD5" w14:textId="77777777" w:rsidR="00686F57" w:rsidRPr="00FF262C" w:rsidRDefault="000F7DDD">
      <w:pPr>
        <w:pStyle w:val="ListParagraph"/>
        <w:numPr>
          <w:ilvl w:val="0"/>
          <w:numId w:val="1"/>
        </w:numPr>
        <w:spacing w:after="120"/>
        <w:rPr>
          <w:rFonts w:ascii="Calibri" w:hAnsi="Calibri" w:cs="Calibri"/>
        </w:rPr>
      </w:pPr>
      <w:r w:rsidRPr="00FF262C">
        <w:rPr>
          <w:rFonts w:ascii="Calibri" w:hAnsi="Calibri" w:cs="Calibri"/>
        </w:rPr>
        <w:t>Investment in unrated instruments may involve a risk of default or decline in market value higher than rated instruments due to adverse economic and issuer-specific developments; such investments tend to be more volatile and less liquid than rated debt securities.</w:t>
      </w:r>
    </w:p>
    <w:p w14:paraId="4031CCD6" w14:textId="77777777" w:rsidR="00686F57" w:rsidRPr="00FF262C" w:rsidRDefault="000F7DDD">
      <w:pPr>
        <w:pStyle w:val="ListParagraph"/>
        <w:numPr>
          <w:ilvl w:val="0"/>
          <w:numId w:val="1"/>
        </w:numPr>
        <w:spacing w:after="120"/>
        <w:rPr>
          <w:rFonts w:ascii="Calibri" w:hAnsi="Calibri" w:cs="Calibri"/>
        </w:rPr>
      </w:pPr>
      <w:r w:rsidRPr="00FF262C">
        <w:rPr>
          <w:rFonts w:ascii="Calibri" w:hAnsi="Calibri" w:cs="Calibri"/>
        </w:rPr>
        <w:t>Changes in government policy in general and changes in tax benefits applicable to Mutual Funds may impact the returns to investors in the Schemes.</w:t>
      </w:r>
    </w:p>
    <w:p w14:paraId="4031CCD7" w14:textId="77777777" w:rsidR="00686F57" w:rsidRPr="00FF262C" w:rsidRDefault="000F7DDD">
      <w:pPr>
        <w:spacing w:after="120"/>
        <w:rPr>
          <w:rFonts w:ascii="Calibri" w:hAnsi="Calibri" w:cs="Calibri"/>
        </w:rPr>
      </w:pPr>
      <w:r w:rsidRPr="00FF262C">
        <w:rPr>
          <w:rFonts w:ascii="Calibri" w:hAnsi="Calibri" w:cs="Calibri"/>
        </w:rPr>
        <w:t>The inability of the Scheme to make intended securities purchases due to settlement problems could cause the Scheme to miss certain investment opportunities. Similarly, the inability to sell securities held in the portfolio due to extraneous factors that impact liquidity would result, at times, in potential losses to the Scheme in case of a subsequent decline in the value of such securities.</w:t>
      </w:r>
    </w:p>
    <w:p w14:paraId="4031CCD8" w14:textId="77777777" w:rsidR="00686F57" w:rsidRPr="00FF262C" w:rsidRDefault="000F7DDD">
      <w:pPr>
        <w:spacing w:before="160" w:after="100"/>
        <w:rPr>
          <w:rFonts w:ascii="Calibri" w:hAnsi="Calibri" w:cs="Calibri"/>
        </w:rPr>
      </w:pPr>
      <w:r w:rsidRPr="00FF262C">
        <w:rPr>
          <w:rFonts w:ascii="Calibri" w:hAnsi="Calibri" w:cs="Calibri"/>
          <w:b/>
          <w:bCs/>
        </w:rPr>
        <w:t>Risks associated with investing in Government of India Securities</w:t>
      </w:r>
    </w:p>
    <w:p w14:paraId="4031CCD9" w14:textId="77777777" w:rsidR="00686F57" w:rsidRPr="00FF262C" w:rsidRDefault="000F7DDD">
      <w:pPr>
        <w:spacing w:after="120"/>
        <w:rPr>
          <w:rFonts w:ascii="Calibri" w:hAnsi="Calibri" w:cs="Calibri"/>
        </w:rPr>
      </w:pPr>
      <w:r w:rsidRPr="00FF262C">
        <w:rPr>
          <w:rFonts w:ascii="Calibri" w:hAnsi="Calibri" w:cs="Calibri"/>
        </w:rPr>
        <w:t>Market Liquidity risk with fixed rate Government of India Securities exists even though the G-Sec market is generally more liquid compared to other debt instruments; on certain occasions there could be difficulties in transacting in the market due to extreme volatility leading to constriction in market volumes. The liquidity of the Scheme may also suffer in case relevant RBI guidelines undergo adverse changes.</w:t>
      </w:r>
    </w:p>
    <w:p w14:paraId="4031CCDA" w14:textId="77777777" w:rsidR="00686F57" w:rsidRPr="00FF262C" w:rsidRDefault="000F7DDD">
      <w:pPr>
        <w:spacing w:before="160" w:after="100"/>
        <w:rPr>
          <w:rFonts w:ascii="Calibri" w:hAnsi="Calibri" w:cs="Calibri"/>
        </w:rPr>
      </w:pPr>
      <w:r w:rsidRPr="00FF262C">
        <w:rPr>
          <w:rFonts w:ascii="Calibri" w:hAnsi="Calibri" w:cs="Calibri"/>
          <w:b/>
          <w:bCs/>
        </w:rPr>
        <w:t>Risks associated with segregated portfolio</w:t>
      </w:r>
    </w:p>
    <w:p w14:paraId="4031CCDB" w14:textId="77777777" w:rsidR="00686F57" w:rsidRPr="00FF262C" w:rsidRDefault="000F7DDD">
      <w:pPr>
        <w:pStyle w:val="ListParagraph"/>
        <w:numPr>
          <w:ilvl w:val="0"/>
          <w:numId w:val="1"/>
        </w:numPr>
        <w:spacing w:after="120"/>
        <w:rPr>
          <w:rFonts w:ascii="Calibri" w:hAnsi="Calibri" w:cs="Calibri"/>
        </w:rPr>
      </w:pPr>
      <w:r w:rsidRPr="00FF262C">
        <w:rPr>
          <w:rFonts w:ascii="Calibri" w:hAnsi="Calibri" w:cs="Calibri"/>
        </w:rPr>
        <w:t>Investor holding units of a segregated portfolio may not be able to liquidate their holding till the time of recovery of money from the issuer.</w:t>
      </w:r>
    </w:p>
    <w:p w14:paraId="4031CCDC" w14:textId="77777777" w:rsidR="00686F57" w:rsidRPr="00FF262C" w:rsidRDefault="000F7DDD">
      <w:pPr>
        <w:pStyle w:val="ListParagraph"/>
        <w:numPr>
          <w:ilvl w:val="0"/>
          <w:numId w:val="1"/>
        </w:numPr>
        <w:spacing w:after="120"/>
        <w:rPr>
          <w:rFonts w:ascii="Calibri" w:hAnsi="Calibri" w:cs="Calibri"/>
        </w:rPr>
      </w:pPr>
      <w:r w:rsidRPr="00FF262C">
        <w:rPr>
          <w:rFonts w:ascii="Calibri" w:hAnsi="Calibri" w:cs="Calibri"/>
        </w:rPr>
        <w:lastRenderedPageBreak/>
        <w:t xml:space="preserve">Securities comprising the segregated portfolio may not </w:t>
      </w:r>
      <w:proofErr w:type="spellStart"/>
      <w:r w:rsidRPr="00FF262C">
        <w:rPr>
          <w:rFonts w:ascii="Calibri" w:hAnsi="Calibri" w:cs="Calibri"/>
        </w:rPr>
        <w:t>realise</w:t>
      </w:r>
      <w:proofErr w:type="spellEnd"/>
      <w:r w:rsidRPr="00FF262C">
        <w:rPr>
          <w:rFonts w:ascii="Calibri" w:hAnsi="Calibri" w:cs="Calibri"/>
        </w:rPr>
        <w:t xml:space="preserve"> any value.</w:t>
      </w:r>
    </w:p>
    <w:p w14:paraId="4031CCDD" w14:textId="4BB8AFF0" w:rsidR="00686F57" w:rsidRPr="00FF262C" w:rsidRDefault="000F7DDD">
      <w:pPr>
        <w:pStyle w:val="ListParagraph"/>
        <w:numPr>
          <w:ilvl w:val="0"/>
          <w:numId w:val="1"/>
        </w:numPr>
        <w:spacing w:after="120"/>
        <w:rPr>
          <w:rFonts w:ascii="Calibri" w:hAnsi="Calibri" w:cs="Calibri"/>
        </w:rPr>
      </w:pPr>
      <w:r w:rsidRPr="00FF262C">
        <w:rPr>
          <w:rFonts w:ascii="Calibri" w:hAnsi="Calibri" w:cs="Calibri"/>
        </w:rPr>
        <w:t xml:space="preserve">Listing of units of the segregated portfolio in a </w:t>
      </w:r>
      <w:proofErr w:type="spellStart"/>
      <w:r w:rsidRPr="00FF262C">
        <w:rPr>
          <w:rFonts w:ascii="Calibri" w:hAnsi="Calibri" w:cs="Calibri"/>
        </w:rPr>
        <w:t>recognised</w:t>
      </w:r>
      <w:proofErr w:type="spellEnd"/>
      <w:r w:rsidRPr="00FF262C">
        <w:rPr>
          <w:rFonts w:ascii="Calibri" w:hAnsi="Calibri" w:cs="Calibri"/>
        </w:rPr>
        <w:t xml:space="preserve"> stock exchange does not necessarily guarantee their liquidity; there may not be active trading, and the trading price may be significantly lower than the prevailing NAV.</w:t>
      </w:r>
    </w:p>
    <w:p w14:paraId="178E8308" w14:textId="77777777" w:rsidR="002A3CF2" w:rsidRPr="00FF262C" w:rsidRDefault="002A3CF2" w:rsidP="002A3CF2">
      <w:pPr>
        <w:spacing w:after="120"/>
        <w:rPr>
          <w:rFonts w:ascii="Calibri" w:hAnsi="Calibri" w:cs="Calibri"/>
        </w:rPr>
      </w:pPr>
    </w:p>
    <w:p w14:paraId="5A8F7D38" w14:textId="77777777" w:rsidR="002A3CF2" w:rsidRPr="00FF262C" w:rsidRDefault="002A3CF2" w:rsidP="002A3CF2">
      <w:pPr>
        <w:spacing w:after="120"/>
        <w:rPr>
          <w:rFonts w:ascii="Calibri" w:hAnsi="Calibri" w:cs="Calibri"/>
        </w:rPr>
      </w:pPr>
    </w:p>
    <w:p w14:paraId="4031CCDE" w14:textId="77777777" w:rsidR="00686F57" w:rsidRPr="00FF262C" w:rsidRDefault="000F7DDD">
      <w:pPr>
        <w:spacing w:before="160" w:after="100"/>
        <w:rPr>
          <w:rFonts w:ascii="Calibri" w:hAnsi="Calibri" w:cs="Calibri"/>
        </w:rPr>
      </w:pPr>
      <w:r w:rsidRPr="00FF262C">
        <w:rPr>
          <w:rFonts w:ascii="Calibri" w:hAnsi="Calibri" w:cs="Calibri"/>
          <w:b/>
          <w:bCs/>
        </w:rPr>
        <w:t>Risk Associated while transacting through Email (Applicable for Non-Individual Investors)</w:t>
      </w:r>
    </w:p>
    <w:p w14:paraId="4031CCDF" w14:textId="77777777" w:rsidR="00686F57" w:rsidRPr="00FF262C" w:rsidRDefault="000F7DDD">
      <w:pPr>
        <w:spacing w:after="120"/>
        <w:rPr>
          <w:rFonts w:ascii="Calibri" w:hAnsi="Calibri" w:cs="Calibri"/>
        </w:rPr>
      </w:pPr>
      <w:r w:rsidRPr="00FF262C">
        <w:rPr>
          <w:rFonts w:ascii="Calibri" w:hAnsi="Calibri" w:cs="Calibri"/>
        </w:rPr>
        <w:t xml:space="preserve">Email-based instructions are inherently vulnerable to interception, </w:t>
      </w:r>
      <w:proofErr w:type="spellStart"/>
      <w:r w:rsidRPr="00FF262C">
        <w:rPr>
          <w:rFonts w:ascii="Calibri" w:hAnsi="Calibri" w:cs="Calibri"/>
        </w:rPr>
        <w:t>unauthorised</w:t>
      </w:r>
      <w:proofErr w:type="spellEnd"/>
      <w:r w:rsidRPr="00FF262C">
        <w:rPr>
          <w:rFonts w:ascii="Calibri" w:hAnsi="Calibri" w:cs="Calibri"/>
        </w:rPr>
        <w:t xml:space="preserve"> access, phishing, spoofing, failed delivery and unintended transmission. The AMC does not accept responsibility for loss, damage or inconvenience arising from errors, delays, non-receipt or </w:t>
      </w:r>
      <w:proofErr w:type="spellStart"/>
      <w:r w:rsidRPr="00FF262C">
        <w:rPr>
          <w:rFonts w:ascii="Calibri" w:hAnsi="Calibri" w:cs="Calibri"/>
        </w:rPr>
        <w:t>unauthorised</w:t>
      </w:r>
      <w:proofErr w:type="spellEnd"/>
      <w:r w:rsidRPr="00FF262C">
        <w:rPr>
          <w:rFonts w:ascii="Calibri" w:hAnsi="Calibri" w:cs="Calibri"/>
        </w:rPr>
        <w:t xml:space="preserve"> access associated with transacting through email.</w:t>
      </w:r>
    </w:p>
    <w:sectPr w:rsidR="00686F57" w:rsidRPr="00FF262C">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834436"/>
    <w:multiLevelType w:val="hybridMultilevel"/>
    <w:tmpl w:val="C878583E"/>
    <w:lvl w:ilvl="0" w:tplc="95FA0034">
      <w:start w:val="1"/>
      <w:numFmt w:val="bullet"/>
      <w:lvlText w:val="●"/>
      <w:lvlJc w:val="left"/>
      <w:pPr>
        <w:ind w:left="720" w:hanging="360"/>
      </w:pPr>
    </w:lvl>
    <w:lvl w:ilvl="1" w:tplc="2102A716">
      <w:start w:val="1"/>
      <w:numFmt w:val="bullet"/>
      <w:lvlText w:val="○"/>
      <w:lvlJc w:val="left"/>
      <w:pPr>
        <w:ind w:left="1440" w:hanging="360"/>
      </w:pPr>
    </w:lvl>
    <w:lvl w:ilvl="2" w:tplc="6E5E8B10">
      <w:start w:val="1"/>
      <w:numFmt w:val="bullet"/>
      <w:lvlText w:val="■"/>
      <w:lvlJc w:val="left"/>
      <w:pPr>
        <w:ind w:left="2160" w:hanging="360"/>
      </w:pPr>
    </w:lvl>
    <w:lvl w:ilvl="3" w:tplc="4648B04C">
      <w:start w:val="1"/>
      <w:numFmt w:val="bullet"/>
      <w:lvlText w:val="●"/>
      <w:lvlJc w:val="left"/>
      <w:pPr>
        <w:ind w:left="2880" w:hanging="360"/>
      </w:pPr>
    </w:lvl>
    <w:lvl w:ilvl="4" w:tplc="E9C4C944">
      <w:start w:val="1"/>
      <w:numFmt w:val="bullet"/>
      <w:lvlText w:val="○"/>
      <w:lvlJc w:val="left"/>
      <w:pPr>
        <w:ind w:left="3600" w:hanging="360"/>
      </w:pPr>
    </w:lvl>
    <w:lvl w:ilvl="5" w:tplc="C4BE5FB8">
      <w:start w:val="1"/>
      <w:numFmt w:val="bullet"/>
      <w:lvlText w:val="■"/>
      <w:lvlJc w:val="left"/>
      <w:pPr>
        <w:ind w:left="4320" w:hanging="360"/>
      </w:pPr>
    </w:lvl>
    <w:lvl w:ilvl="6" w:tplc="7864F5BE">
      <w:start w:val="1"/>
      <w:numFmt w:val="bullet"/>
      <w:lvlText w:val="●"/>
      <w:lvlJc w:val="left"/>
      <w:pPr>
        <w:ind w:left="5040" w:hanging="360"/>
      </w:pPr>
    </w:lvl>
    <w:lvl w:ilvl="7" w:tplc="32A08ADE">
      <w:start w:val="1"/>
      <w:numFmt w:val="bullet"/>
      <w:lvlText w:val="●"/>
      <w:lvlJc w:val="left"/>
      <w:pPr>
        <w:ind w:left="5760" w:hanging="360"/>
      </w:pPr>
    </w:lvl>
    <w:lvl w:ilvl="8" w:tplc="0F4C323E">
      <w:start w:val="1"/>
      <w:numFmt w:val="bullet"/>
      <w:lvlText w:val="●"/>
      <w:lvlJc w:val="left"/>
      <w:pPr>
        <w:ind w:left="6480" w:hanging="360"/>
      </w:pPr>
    </w:lvl>
  </w:abstractNum>
  <w:num w:numId="1" w16cid:durableId="198292520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F57"/>
    <w:rsid w:val="000F7DDD"/>
    <w:rsid w:val="002A3CF2"/>
    <w:rsid w:val="00333C53"/>
    <w:rsid w:val="00686F57"/>
    <w:rsid w:val="009E167A"/>
    <w:rsid w:val="00A42322"/>
    <w:rsid w:val="00B54DD0"/>
    <w:rsid w:val="00FF26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1CC9E"/>
  <w15:docId w15:val="{9A93A069-F3F1-4C01-8D43-1A7F7EB32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1689</Words>
  <Characters>9633</Characters>
  <Application>Microsoft Office Word</Application>
  <DocSecurity>0</DocSecurity>
  <Lines>80</Lines>
  <Paragraphs>22</Paragraphs>
  <ScaleCrop>false</ScaleCrop>
  <Company/>
  <LinksUpToDate>false</LinksUpToDate>
  <CharactersWithSpaces>11300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Rishabh Kabra</cp:lastModifiedBy>
  <cp:revision>4</cp:revision>
  <dcterms:created xsi:type="dcterms:W3CDTF">2026-08-24T06:23:00Z</dcterms:created>
  <dcterms:modified xsi:type="dcterms:W3CDTF">2026-08-24T08:42:00Z</dcterms:modified>
</cp:coreProperties>
</file>